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附件</w:t>
      </w:r>
    </w:p>
    <w:p>
      <w:pPr>
        <w:jc w:val="cente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2018年第一批重大劳动保障违法行为社会公布一览表</w:t>
      </w:r>
    </w:p>
    <w:tbl>
      <w:tblPr>
        <w:tblStyle w:val="4"/>
        <w:tblW w:w="140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7"/>
        <w:gridCol w:w="1725"/>
        <w:gridCol w:w="1680"/>
        <w:gridCol w:w="1095"/>
        <w:gridCol w:w="2415"/>
        <w:gridCol w:w="4635"/>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7" w:type="dxa"/>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序号</w:t>
            </w:r>
          </w:p>
        </w:tc>
        <w:tc>
          <w:tcPr>
            <w:tcW w:w="1725" w:type="dxa"/>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单位或个人名称</w:t>
            </w:r>
          </w:p>
        </w:tc>
        <w:tc>
          <w:tcPr>
            <w:tcW w:w="1680" w:type="dxa"/>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社会信用代码</w:t>
            </w:r>
          </w:p>
        </w:tc>
        <w:tc>
          <w:tcPr>
            <w:tcW w:w="1095" w:type="dxa"/>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法定代表人姓名</w:t>
            </w:r>
          </w:p>
        </w:tc>
        <w:tc>
          <w:tcPr>
            <w:tcW w:w="2415" w:type="dxa"/>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地址</w:t>
            </w:r>
          </w:p>
        </w:tc>
        <w:tc>
          <w:tcPr>
            <w:tcW w:w="4635" w:type="dxa"/>
            <w:vAlign w:val="top"/>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主要违法事实和处理情况</w:t>
            </w:r>
          </w:p>
        </w:tc>
        <w:tc>
          <w:tcPr>
            <w:tcW w:w="1785" w:type="dxa"/>
            <w:vAlign w:val="top"/>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处理机关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9" w:hRule="atLeast"/>
        </w:trPr>
        <w:tc>
          <w:tcPr>
            <w:tcW w:w="667" w:type="dxa"/>
          </w:tcPr>
          <w:p>
            <w:pP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w:t>
            </w:r>
          </w:p>
        </w:tc>
        <w:tc>
          <w:tcPr>
            <w:tcW w:w="1725" w:type="dxa"/>
          </w:tcPr>
          <w:p>
            <w:pP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贵州华翰宇博建筑工程公司</w:t>
            </w:r>
          </w:p>
        </w:tc>
        <w:tc>
          <w:tcPr>
            <w:tcW w:w="1680" w:type="dxa"/>
          </w:tcPr>
          <w:p>
            <w:pP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91520102322308817P</w:t>
            </w:r>
          </w:p>
        </w:tc>
        <w:tc>
          <w:tcPr>
            <w:tcW w:w="1095" w:type="dxa"/>
          </w:tcPr>
          <w:p>
            <w:pP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谭敏</w:t>
            </w:r>
          </w:p>
        </w:tc>
        <w:tc>
          <w:tcPr>
            <w:tcW w:w="2415" w:type="dxa"/>
          </w:tcPr>
          <w:p>
            <w:pP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贵州省贵阳市南明区花果园后街彭家湾花果园项目E区EB（国际金融街）栋1单元28层23号</w:t>
            </w:r>
          </w:p>
        </w:tc>
        <w:tc>
          <w:tcPr>
            <w:tcW w:w="4635" w:type="dxa"/>
          </w:tcPr>
          <w:p>
            <w:pP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2017年12月11日，宋国贵等64人沿河县劳动监察大队投诉称贵州华翰宇博建筑工程有限公司在沿河县土地坳镇大面坡移民安置点项目涉嫌拖欠民工工资154万元。经调查核实后，2018年2月7日向贵州华翰宇博建筑工程有限公司下达了《劳动保障监察在责令改正决定书》（沿人社监令字[2018]6号），责令贵州华翰宇博建筑工程有限公司支付民工工资83.7698万元。贵州华翰宇博建筑工程有限公司在规定时间内未履行责令改正决定，涉嫌拒不支付劳动报酬。沿河县人力资源和社会保障局于2018年2月7日将该案移送公安机关处理，公安机关已于2018年3月5日正式受案。</w:t>
            </w:r>
          </w:p>
        </w:tc>
        <w:tc>
          <w:tcPr>
            <w:tcW w:w="1785" w:type="dxa"/>
          </w:tcPr>
          <w:p>
            <w:pP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沿河县人力资源和社会保障局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4" w:hRule="atLeast"/>
        </w:trPr>
        <w:tc>
          <w:tcPr>
            <w:tcW w:w="667" w:type="dxa"/>
          </w:tcPr>
          <w:p>
            <w:pP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2</w:t>
            </w:r>
          </w:p>
        </w:tc>
        <w:tc>
          <w:tcPr>
            <w:tcW w:w="1725" w:type="dxa"/>
          </w:tcPr>
          <w:p>
            <w:pP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贵州诚俊瑞桐建筑工程有限公司</w:t>
            </w:r>
          </w:p>
        </w:tc>
        <w:tc>
          <w:tcPr>
            <w:tcW w:w="1680" w:type="dxa"/>
          </w:tcPr>
          <w:p>
            <w:pP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91520103MA6DLMRC41</w:t>
            </w:r>
          </w:p>
        </w:tc>
        <w:tc>
          <w:tcPr>
            <w:tcW w:w="1095" w:type="dxa"/>
          </w:tcPr>
          <w:p>
            <w:pP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周桐</w:t>
            </w:r>
          </w:p>
        </w:tc>
        <w:tc>
          <w:tcPr>
            <w:tcW w:w="2415" w:type="dxa"/>
          </w:tcPr>
          <w:p>
            <w:pP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贵州省贵阳市云岩区市北路148号保利云山国际1号楼负1层</w:t>
            </w:r>
          </w:p>
        </w:tc>
        <w:tc>
          <w:tcPr>
            <w:tcW w:w="4635" w:type="dxa"/>
          </w:tcPr>
          <w:p>
            <w:pP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 xml:space="preserve">2017年9月28日，王安民等7人在沿河县劳动监察大队投诉称贵州诚俊瑞桐建筑工程有限公司在沿河县官舟至黄土（S411）工程项目中涉嫌拖欠民工工资7.75万元。经调查核实后， 2018年1月29日向贵州诚俊瑞桐建筑工程有限公司下达了《劳动保障监察在责令改正决定书》（沿人社监令字[2018]3号），责令其支付投诉人7.75万元， 贵州诚俊瑞桐建筑工程有限公司在规定时间内未履行责令改正决定，涉嫌拒不支付劳动报酬。沿河县人力资源和社会保障局于2018年1月29日将该案移送公安机关处理，公安机关已于2018年3月5日正式受案。 </w:t>
            </w:r>
          </w:p>
        </w:tc>
        <w:tc>
          <w:tcPr>
            <w:tcW w:w="1785" w:type="dxa"/>
          </w:tcPr>
          <w:p>
            <w:pP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沿河县人力资源和社会保障局。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4" w:hRule="atLeast"/>
        </w:trPr>
        <w:tc>
          <w:tcPr>
            <w:tcW w:w="667" w:type="dxa"/>
          </w:tcPr>
          <w:p>
            <w:pP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3</w:t>
            </w:r>
          </w:p>
        </w:tc>
        <w:tc>
          <w:tcPr>
            <w:tcW w:w="1725" w:type="dxa"/>
          </w:tcPr>
          <w:p>
            <w:pP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何乔</w:t>
            </w:r>
          </w:p>
        </w:tc>
        <w:tc>
          <w:tcPr>
            <w:tcW w:w="1680" w:type="dxa"/>
          </w:tcPr>
          <w:p>
            <w:pPr>
              <w:rPr>
                <w:rFonts w:hint="eastAsia" w:ascii="仿宋" w:hAnsi="仿宋" w:eastAsia="仿宋" w:cs="仿宋"/>
                <w:sz w:val="21"/>
                <w:szCs w:val="21"/>
                <w:vertAlign w:val="baseline"/>
                <w:lang w:val="en-US" w:eastAsia="zh-CN"/>
              </w:rPr>
            </w:pPr>
          </w:p>
        </w:tc>
        <w:tc>
          <w:tcPr>
            <w:tcW w:w="1095" w:type="dxa"/>
          </w:tcPr>
          <w:p>
            <w:pPr>
              <w:rPr>
                <w:rFonts w:hint="eastAsia" w:ascii="仿宋" w:hAnsi="仿宋" w:eastAsia="仿宋" w:cs="仿宋"/>
                <w:sz w:val="21"/>
                <w:szCs w:val="21"/>
                <w:vertAlign w:val="baseline"/>
                <w:lang w:val="en-US" w:eastAsia="zh-CN"/>
              </w:rPr>
            </w:pPr>
          </w:p>
        </w:tc>
        <w:tc>
          <w:tcPr>
            <w:tcW w:w="2415" w:type="dxa"/>
          </w:tcPr>
          <w:p>
            <w:pP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贵州省思南县亭子坝居委会上街组</w:t>
            </w:r>
          </w:p>
        </w:tc>
        <w:tc>
          <w:tcPr>
            <w:tcW w:w="4635" w:type="dxa"/>
          </w:tcPr>
          <w:p>
            <w:pP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2018年2月8日，袁强、周朝艳等56民民工在石阡县劳动监察大队投诉称贵州云尚居健康管理有限公司拖欠民工工资59万元。经调查核实，自然人何乔承接贵州云尚居健康管理有限公司“云尚居足疗酒店”装修工程，拖欠民工工资56.56万元，贵州云尚居健康管理有限公司已将全部工程款项支付给何乔。石阡县人力资源和社会保障局于2018年5月4日向何乔下达《劳动保障监察责令改正决定书》，何乔在规定时间内未履行责令改正决定，涉嫌拒不支付劳动报酬。石阡县人力资源和社会保障局于2018年5月28日将该案移送公安机关处理，公安机关已于2018年6月1日正式受案。</w:t>
            </w:r>
          </w:p>
        </w:tc>
        <w:tc>
          <w:tcPr>
            <w:tcW w:w="1785" w:type="dxa"/>
          </w:tcPr>
          <w:p>
            <w:pP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石阡县人力资源和社会保障局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4002" w:type="dxa"/>
            <w:gridSpan w:val="7"/>
            <w:tcBorders>
              <w:left w:val="nil"/>
              <w:bottom w:val="nil"/>
              <w:right w:val="nil"/>
            </w:tcBorders>
          </w:tcPr>
          <w:p>
            <w:pPr>
              <w:rPr>
                <w:rFonts w:hint="eastAsia" w:ascii="仿宋" w:hAnsi="仿宋" w:eastAsia="仿宋" w:cs="仿宋"/>
                <w:sz w:val="21"/>
                <w:szCs w:val="21"/>
                <w:vertAlign w:val="baseline"/>
                <w:lang w:val="en-US" w:eastAsia="zh-CN"/>
              </w:rPr>
            </w:pPr>
          </w:p>
        </w:tc>
      </w:tr>
    </w:tbl>
    <w:p>
      <w:pPr>
        <w:rPr>
          <w:rFonts w:hint="eastAsia" w:ascii="仿宋" w:hAnsi="仿宋" w:eastAsia="仿宋" w:cs="仿宋"/>
          <w:sz w:val="30"/>
          <w:szCs w:val="30"/>
          <w:lang w:val="en-US" w:eastAsia="zh-CN"/>
        </w:rPr>
        <w:sectPr>
          <w:pgSz w:w="16838" w:h="11906" w:orient="landscape"/>
          <w:pgMar w:top="1800" w:right="1440" w:bottom="1800" w:left="1440" w:header="851" w:footer="992" w:gutter="0"/>
          <w:cols w:space="425" w:num="1"/>
          <w:docGrid w:type="lines" w:linePitch="312" w:charSpace="0"/>
        </w:sectPr>
      </w:pPr>
      <w:bookmarkStart w:id="0" w:name="_GoBack"/>
      <w:bookmarkEnd w:id="0"/>
    </w:p>
    <w:p>
      <w:pPr>
        <w:rPr>
          <w:rFonts w:hint="eastAsia" w:ascii="仿宋" w:hAnsi="仿宋" w:eastAsia="仿宋" w:cs="仿宋"/>
          <w:sz w:val="30"/>
          <w:szCs w:val="3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1C40C9"/>
    <w:rsid w:val="084A7FE2"/>
    <w:rsid w:val="088E3830"/>
    <w:rsid w:val="0DFE694F"/>
    <w:rsid w:val="140B37E4"/>
    <w:rsid w:val="149B2B27"/>
    <w:rsid w:val="1D1A70DA"/>
    <w:rsid w:val="21704789"/>
    <w:rsid w:val="221C40C9"/>
    <w:rsid w:val="22DE70CD"/>
    <w:rsid w:val="36401F64"/>
    <w:rsid w:val="3C795DD9"/>
    <w:rsid w:val="3DA53AD3"/>
    <w:rsid w:val="4B4441A6"/>
    <w:rsid w:val="52B013D1"/>
    <w:rsid w:val="532A7F43"/>
    <w:rsid w:val="55ED038B"/>
    <w:rsid w:val="57744B2D"/>
    <w:rsid w:val="59171E98"/>
    <w:rsid w:val="5F871B97"/>
    <w:rsid w:val="60520CFE"/>
    <w:rsid w:val="65983605"/>
    <w:rsid w:val="6D535020"/>
    <w:rsid w:val="6FD81DA5"/>
    <w:rsid w:val="72001326"/>
    <w:rsid w:val="73C50E6F"/>
    <w:rsid w:val="796F01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4</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2018-08-06T00:32:00Z</dcterms:created>
  <dc:creator>酷傻</dc:creator>
  <cp:lastModifiedBy>狂奔的蚂蚁</cp:lastModifiedBy>
  <cp:lastPrinted>2018-08-08T01:18:00Z</cp:lastPrinted>
  <dcterms:modified xsi:type="dcterms:W3CDTF">2018-08-16T08:36:24Z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